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Глумачки атеље</w:t>
      </w:r>
    </w:p>
    <w:p>
      <w:pPr>
        <w:jc w:val="center"/>
      </w:pPr>
      <w:r>
        <w:rPr>
          <w:color w:val="555555"/>
          <w:sz w:val="26"/>
        </w:rPr>
        <w:t>Резултати пријема кандидата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val="clear" w:color="auto" w:fill="01696F"/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</w:rPr>
              <w:t>Редни број кандидата</w:t>
            </w:r>
          </w:p>
        </w:tc>
        <w:tc>
          <w:tcPr>
            <w:tcW w:type="dxa" w:w="3402"/>
            <w:shd w:val="clear" w:color="auto" w:fill="01696F"/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</w:rPr>
              <w:t>Статус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  <w:tr>
        <w:tc>
          <w:tcPr>
            <w:tcW w:type="dxa" w:w="2835"/>
            <w:shd w:val="clear" w:color="auto" w:fill="E3F0E9"/>
          </w:tcPr>
          <w:p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type="dxa" w:w="3402"/>
            <w:shd w:val="clear" w:color="auto" w:fill="E3F0E9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Прошао/ла</w:t>
            </w:r>
          </w:p>
        </w:tc>
      </w:tr>
    </w:tbl>
    <w:p/>
    <w:p>
      <w:r>
        <w:rPr>
          <w:b/>
        </w:rPr>
        <w:t xml:space="preserve">Укупно пријављених: </w:t>
      </w:r>
      <w:r>
        <w:t>3</w:t>
      </w:r>
    </w:p>
    <w:p>
      <w:r>
        <w:rPr>
          <w:b/>
        </w:rPr>
        <w:t xml:space="preserve">Прошло: </w:t>
      </w:r>
      <w:r>
        <w:t>3 кандидата (редни бројеви 1, 2 и 3)</w:t>
      </w:r>
    </w:p>
    <w:p>
      <w:r>
        <w:rPr>
          <w:b/>
        </w:rPr>
        <w:t xml:space="preserve">Није прошло: </w:t>
      </w:r>
      <w:r>
        <w:t>0 кандидата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